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Technical Standards Selection </w:t>
      </w:r>
    </w:p>
    <w:p w:rsidR="00000000" w:rsidDel="00000000" w:rsidP="00000000" w:rsidRDefault="00000000" w:rsidRPr="00000000" w14:paraId="00000002">
      <w:pPr>
        <w:rPr>
          <w:b w:val="1"/>
          <w:bCs w:val="1"/>
          <w:sz w:val="24"/>
          <w:szCs w:val="24"/>
        </w:rPr>
      </w:pPr>
      <w:r w:rsidDel="00000000" w:rsidR="00000000" w:rsidRPr="00000000">
        <w:rPr>
          <w:b w:val="1"/>
          <w:bCs w:val="1"/>
          <w:i w:val="1"/>
          <w:iCs w:val="1"/>
          <w:sz w:val="24"/>
          <w:szCs w:val="24"/>
          <w:rtl w:val="0"/>
        </w:rPr>
        <w:t xml:space="preserve">Solving Combinatorial Optimization with Quantum Computation</w:t>
      </w: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Team Members: Hanwen Xing, Matteo Johnson, Anthony Gelasi</w:t>
      </w:r>
    </w:p>
    <w:p w:rsidR="00000000" w:rsidDel="00000000" w:rsidP="00000000" w:rsidRDefault="00000000" w:rsidRPr="00000000" w14:paraId="00000005">
      <w:pPr>
        <w:rPr/>
      </w:pPr>
      <w:r w:rsidDel="00000000" w:rsidR="00000000" w:rsidRPr="00000000">
        <w:rPr>
          <w:rtl w:val="0"/>
        </w:rPr>
        <w:t xml:space="preserve">Instructor: Professor Lynn Stahr</w:t>
      </w:r>
    </w:p>
    <w:p w:rsidR="00000000" w:rsidDel="00000000" w:rsidP="00000000" w:rsidRDefault="00000000" w:rsidRPr="00000000" w14:paraId="00000006">
      <w:pPr>
        <w:rPr/>
      </w:pPr>
      <w:r w:rsidDel="00000000" w:rsidR="00000000" w:rsidRPr="00000000">
        <w:rPr>
          <w:rtl w:val="0"/>
        </w:rPr>
        <w:t xml:space="preserve">Client: Dr. Zulal Sevkli</w:t>
      </w:r>
    </w:p>
    <w:p w:rsidR="00000000" w:rsidDel="00000000" w:rsidP="00000000" w:rsidRDefault="00000000" w:rsidRPr="00000000" w14:paraId="00000007">
      <w:pPr>
        <w:rPr/>
      </w:pPr>
      <w:r w:rsidDel="00000000" w:rsidR="00000000" w:rsidRPr="00000000">
        <w:rPr>
          <w:rtl w:val="0"/>
        </w:rPr>
        <w:t xml:space="preserve">Date: October 2025</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A">
      <w:pPr>
        <w:rPr/>
      </w:pPr>
      <w:r w:rsidDel="00000000" w:rsidR="00000000" w:rsidRPr="00000000">
        <w:rPr>
          <w:rtl w:val="0"/>
        </w:rPr>
        <w:t xml:space="preserve">Our project explores how to use quantum computation to solve combinatorial optimization problems using IBM Qiskit and classical solvers.</w:t>
      </w:r>
    </w:p>
    <w:p w:rsidR="00000000" w:rsidDel="00000000" w:rsidP="00000000" w:rsidRDefault="00000000" w:rsidRPr="00000000" w14:paraId="0000000B">
      <w:pPr>
        <w:rPr/>
      </w:pPr>
      <w:r w:rsidDel="00000000" w:rsidR="00000000" w:rsidRPr="00000000">
        <w:rPr>
          <w:rtl w:val="0"/>
        </w:rPr>
        <w:t xml:space="preserve">In order to make sure our codes satisfy ABET’s emphasis on those engineering standards, we will choose two standards that help design and develop our work:</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IEEE 12207:2017 – Systems and Software Engineering – Software Life Cycle Processes</w:t>
      </w:r>
    </w:p>
    <w:p w:rsidR="00000000" w:rsidDel="00000000" w:rsidP="00000000" w:rsidRDefault="00000000" w:rsidRPr="00000000" w14:paraId="0000000E">
      <w:pPr>
        <w:rPr/>
      </w:pPr>
      <w:hyperlink r:id="rId6">
        <w:r w:rsidDel="00000000" w:rsidR="00000000" w:rsidRPr="00000000">
          <w:rPr>
            <w:color w:val="1155cc"/>
            <w:u w:val="single"/>
            <w:rtl w:val="0"/>
          </w:rPr>
          <w:t xml:space="preserve">https://standards.ieee.org/ieee/24748-3/7102/</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W3C WCAG 2.1 – Web Content Accessibility Guidelines</w:t>
      </w:r>
    </w:p>
    <w:p w:rsidR="00000000" w:rsidDel="00000000" w:rsidP="00000000" w:rsidRDefault="00000000" w:rsidRPr="00000000" w14:paraId="00000011">
      <w:pPr>
        <w:rPr/>
      </w:pPr>
      <w:hyperlink r:id="rId7">
        <w:r w:rsidDel="00000000" w:rsidR="00000000" w:rsidRPr="00000000">
          <w:rPr>
            <w:color w:val="1155cc"/>
            <w:u w:val="single"/>
            <w:rtl w:val="0"/>
          </w:rPr>
          <w:t xml:space="preserve">https://www.w3.org/TR/WCAG21/</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By using those two standards, we can make sure our project developed within a reasonable process, and make our project accessible.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240" w:before="240" w:lineRule="auto"/>
        <w:rPr>
          <w:b w:val="1"/>
          <w:bCs w:val="1"/>
          <w:sz w:val="24"/>
          <w:szCs w:val="24"/>
        </w:rPr>
      </w:pPr>
      <w:r w:rsidDel="00000000" w:rsidR="00000000" w:rsidRPr="00000000">
        <w:rPr>
          <w:b w:val="1"/>
          <w:bCs w:val="1"/>
          <w:sz w:val="24"/>
          <w:szCs w:val="24"/>
          <w:rtl w:val="0"/>
        </w:rPr>
        <w:t xml:space="preserve">Standard 1: IEEE 12207 – Software Life Cycle Processes</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IEEE 12207 is a structured framework for managing the software development life cycle. It contains those key phases of development, which are requirements, design, implementation, verification, validation, and maintenance. The standard promotes consistency while maintaining a good quality throughout all development stages.</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Our team applies IEEE 12207 to organize the cloud-based quantum computation. Here is how it works:</w:t>
      </w:r>
    </w:p>
    <w:p w:rsidR="00000000" w:rsidDel="00000000" w:rsidP="00000000" w:rsidRDefault="00000000" w:rsidRPr="00000000" w14:paraId="00000018">
      <w:pPr>
        <w:rPr/>
      </w:pPr>
      <w:r w:rsidDel="00000000" w:rsidR="00000000" w:rsidRPr="00000000">
        <w:rPr>
          <w:b w:val="1"/>
          <w:bCs w:val="1"/>
          <w:rtl w:val="0"/>
        </w:rPr>
        <w:t xml:space="preserve">Design phase:</w:t>
      </w:r>
      <w:r w:rsidDel="00000000" w:rsidR="00000000" w:rsidRPr="00000000">
        <w:rPr>
          <w:rtl w:val="0"/>
        </w:rPr>
        <w:t xml:space="preserve"> We will document our optimization problem requirements, with those objectives and constraints, and record what the success criteria are.</w:t>
        <w:br w:type="textWrapping"/>
      </w:r>
    </w:p>
    <w:p w:rsidR="00000000" w:rsidDel="00000000" w:rsidP="00000000" w:rsidRDefault="00000000" w:rsidRPr="00000000" w14:paraId="00000019">
      <w:pPr>
        <w:rPr/>
      </w:pPr>
      <w:r w:rsidDel="00000000" w:rsidR="00000000" w:rsidRPr="00000000">
        <w:rPr>
          <w:b w:val="1"/>
          <w:bCs w:val="1"/>
          <w:rtl w:val="0"/>
        </w:rPr>
        <w:t xml:space="preserve">Development phase:</w:t>
      </w:r>
      <w:r w:rsidDel="00000000" w:rsidR="00000000" w:rsidRPr="00000000">
        <w:rPr>
          <w:rtl w:val="0"/>
        </w:rPr>
        <w:t xml:space="preserve"> We use agile iterations, which is Sprints, as well as version control using GitLab, maintaining traceable links with our progress. Some documents will also be uploaded to Google Drive to keep a record of our progress.</w:t>
        <w:br w:type="textWrapping"/>
      </w:r>
    </w:p>
    <w:p w:rsidR="00000000" w:rsidDel="00000000" w:rsidP="00000000" w:rsidRDefault="00000000" w:rsidRPr="00000000" w14:paraId="0000001A">
      <w:pPr>
        <w:rPr/>
      </w:pPr>
      <w:r w:rsidDel="00000000" w:rsidR="00000000" w:rsidRPr="00000000">
        <w:rPr>
          <w:b w:val="1"/>
          <w:bCs w:val="1"/>
          <w:rtl w:val="0"/>
        </w:rPr>
        <w:t xml:space="preserve">Testing phase:</w:t>
      </w:r>
      <w:r w:rsidDel="00000000" w:rsidR="00000000" w:rsidRPr="00000000">
        <w:rPr>
          <w:rtl w:val="0"/>
        </w:rPr>
        <w:t xml:space="preserve"> After we implement our Qiskit-based solver, we will test the result and do an algorithm comparison to see which one is good. We will make sure our code has good reproducibility.</w:t>
      </w:r>
    </w:p>
    <w:p w:rsidR="00000000" w:rsidDel="00000000" w:rsidP="00000000" w:rsidRDefault="00000000" w:rsidRPr="00000000" w14:paraId="0000001B">
      <w:pPr>
        <w:rPr/>
      </w:pPr>
      <w:r w:rsidDel="00000000" w:rsidR="00000000" w:rsidRPr="00000000">
        <w:rPr>
          <w:rtl w:val="0"/>
        </w:rPr>
        <w:br w:type="textWrapping"/>
      </w:r>
    </w:p>
    <w:p w:rsidR="00000000" w:rsidDel="00000000" w:rsidP="00000000" w:rsidRDefault="00000000" w:rsidRPr="00000000" w14:paraId="0000001C">
      <w:pPr>
        <w:rPr/>
      </w:pPr>
      <w:r w:rsidDel="00000000" w:rsidR="00000000" w:rsidRPr="00000000">
        <w:rPr>
          <w:b w:val="1"/>
          <w:bCs w:val="1"/>
          <w:rtl w:val="0"/>
        </w:rPr>
        <w:t xml:space="preserve">Maintenance:</w:t>
      </w:r>
      <w:r w:rsidDel="00000000" w:rsidR="00000000" w:rsidRPr="00000000">
        <w:rPr>
          <w:rtl w:val="0"/>
        </w:rPr>
        <w:t xml:space="preserve"> All changes we made and those updates are saved in the project wiki to keep a record of life-cycle documentation.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Applying IEEE 12207 ensures that our team maintains a consistent and traceable workflow, with clear documentation and reproducible results throughout the project life cycle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after="240" w:before="240" w:lineRule="auto"/>
        <w:rPr>
          <w:b w:val="1"/>
          <w:bCs w:val="1"/>
          <w:sz w:val="24"/>
          <w:szCs w:val="24"/>
        </w:rPr>
      </w:pPr>
      <w:r w:rsidDel="00000000" w:rsidR="00000000" w:rsidRPr="00000000">
        <w:rPr>
          <w:b w:val="1"/>
          <w:bCs w:val="1"/>
          <w:sz w:val="24"/>
          <w:szCs w:val="24"/>
          <w:rtl w:val="0"/>
        </w:rPr>
        <w:t xml:space="preserve">Standard 2: W3C WCAG 2.1 – Web Content Accessibility Guidelines</w:t>
      </w:r>
    </w:p>
    <w:p w:rsidR="00000000" w:rsidDel="00000000" w:rsidP="00000000" w:rsidRDefault="00000000" w:rsidRPr="00000000" w14:paraId="00000021">
      <w:pPr>
        <w:rPr/>
      </w:pPr>
      <w:r w:rsidDel="00000000" w:rsidR="00000000" w:rsidRPr="00000000">
        <w:rPr>
          <w:rtl w:val="0"/>
        </w:rPr>
        <w:t xml:space="preserve">This W3CWeb Content Accessibility Guidelines will help us when delivering our content to users. In our case, it is mostly the client and the instructor this semester. This standard will make our designed codes being It focuses on principles of being Perceivable, Operable, Understandable, and Robust.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Purpose and application:</w:t>
      </w:r>
    </w:p>
    <w:p w:rsidR="00000000" w:rsidDel="00000000" w:rsidP="00000000" w:rsidRDefault="00000000" w:rsidRPr="00000000" w14:paraId="00000024">
      <w:pPr>
        <w:rPr/>
      </w:pPr>
      <w:r w:rsidDel="00000000" w:rsidR="00000000" w:rsidRPr="00000000">
        <w:rPr>
          <w:rtl w:val="0"/>
        </w:rPr>
        <w:t xml:space="preserve">Following these guidelines ensures our GitLab Wiki, shared Google Drive materials, and presentation content are inclusive and professionally accessible.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Perceivable:</w:t>
      </w:r>
      <w:r w:rsidDel="00000000" w:rsidR="00000000" w:rsidRPr="00000000">
        <w:rPr>
          <w:rtl w:val="0"/>
        </w:rPr>
        <w:t xml:space="preserve"> Use high-contrast colours and readable fonts for visual materials. We already implemented this when creating a poster on a single system. Some of the words are bold to emphasize.</w:t>
        <w:br w:type="textWrapping"/>
      </w:r>
    </w:p>
    <w:p w:rsidR="00000000" w:rsidDel="00000000" w:rsidP="00000000" w:rsidRDefault="00000000" w:rsidRPr="00000000" w14:paraId="00000027">
      <w:pPr>
        <w:rPr/>
      </w:pPr>
      <w:r w:rsidDel="00000000" w:rsidR="00000000" w:rsidRPr="00000000">
        <w:rPr>
          <w:b w:val="1"/>
          <w:bCs w:val="1"/>
          <w:rtl w:val="0"/>
        </w:rPr>
        <w:t xml:space="preserve">Operable:</w:t>
      </w:r>
      <w:r w:rsidDel="00000000" w:rsidR="00000000" w:rsidRPr="00000000">
        <w:rPr>
          <w:rtl w:val="0"/>
        </w:rPr>
        <w:t xml:space="preserve"> Ensure that users can navigate and interact with our demos and documentation using standard input methods such as keyboard controls. In fact, we currently use Google Docs to make this document more operable.</w:t>
        <w:br w:type="textWrapping"/>
      </w:r>
    </w:p>
    <w:p w:rsidR="00000000" w:rsidDel="00000000" w:rsidP="00000000" w:rsidRDefault="00000000" w:rsidRPr="00000000" w14:paraId="00000028">
      <w:pPr>
        <w:rPr/>
      </w:pPr>
      <w:r w:rsidDel="00000000" w:rsidR="00000000" w:rsidRPr="00000000">
        <w:rPr>
          <w:b w:val="1"/>
          <w:bCs w:val="1"/>
          <w:rtl w:val="0"/>
        </w:rPr>
        <w:t xml:space="preserve">Understandable:</w:t>
      </w:r>
      <w:r w:rsidDel="00000000" w:rsidR="00000000" w:rsidRPr="00000000">
        <w:rPr>
          <w:rtl w:val="0"/>
        </w:rPr>
        <w:t xml:space="preserve"> Present information in a clear and consistent way. For example, label charts and explain algorithms in plain language during our client meeting with Dr. Zulal Sevkli so that our client can easily follow our results.</w:t>
        <w:br w:type="textWrapping"/>
      </w:r>
    </w:p>
    <w:p w:rsidR="00000000" w:rsidDel="00000000" w:rsidP="00000000" w:rsidRDefault="00000000" w:rsidRPr="00000000" w14:paraId="00000029">
      <w:pPr>
        <w:rPr/>
      </w:pPr>
      <w:r w:rsidDel="00000000" w:rsidR="00000000" w:rsidRPr="00000000">
        <w:rPr>
          <w:b w:val="1"/>
          <w:bCs w:val="1"/>
          <w:rtl w:val="0"/>
        </w:rPr>
        <w:t xml:space="preserve">Robust:</w:t>
      </w:r>
      <w:r w:rsidDel="00000000" w:rsidR="00000000" w:rsidRPr="00000000">
        <w:rPr>
          <w:rtl w:val="0"/>
        </w:rPr>
        <w:t xml:space="preserve"> Use standard HTML or markdown formatting so screen readers and accessibility tools function properly. We used this standard when making a wiki page by using clear headings, lists, and alternative text. This helps to make our content compatible and easy to find important place.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This fits with the professional responsibility to produce accessible and inclusive engineering work very well. It is consistent with ABET’s ethics and societal impact criteria.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sz w:val="24"/>
          <w:szCs w:val="24"/>
        </w:rPr>
      </w:pPr>
      <w:r w:rsidDel="00000000" w:rsidR="00000000" w:rsidRPr="00000000">
        <w:rPr>
          <w:b w:val="1"/>
          <w:bCs w:val="1"/>
          <w:sz w:val="24"/>
          <w:szCs w:val="24"/>
          <w:rtl w:val="0"/>
        </w:rPr>
        <w:t xml:space="preserve">Integration with the project Workflow</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Our Charter, Working Agreement, and Project Guide already follow a structured agile approach with defined milestones. After we apply IEEE 12207, it ensures each sprint follows a standardized software life-cycle model, which includes design → implementation → testing → documentation. At the same time, WCAG 2.1 keeps our outputs like Wiki pages, slides, and final presentation meet accessibility standards, it helps both professional practices and public dissemination.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Conclusion</w:t>
      </w:r>
    </w:p>
    <w:p w:rsidR="00000000" w:rsidDel="00000000" w:rsidP="00000000" w:rsidRDefault="00000000" w:rsidRPr="00000000" w14:paraId="00000033">
      <w:pPr>
        <w:spacing w:after="240" w:before="240" w:lineRule="auto"/>
        <w:rPr/>
      </w:pPr>
      <w:r w:rsidDel="00000000" w:rsidR="00000000" w:rsidRPr="00000000">
        <w:rPr>
          <w:rtl w:val="0"/>
        </w:rPr>
        <w:t xml:space="preserve">By applying IEEE 12207 and W3C WCAG 2.1 on Solving Combinatorial Optimization with Quantum Computation project, our team sets professional engineering standards in both development process and accessibility.</w:t>
        <w:br w:type="textWrapping"/>
        <w:t xml:space="preserve"> These standards will make us maintain a controllable and traceable workflow, produce verifiable results with Qiskit, as well as Present findings ethically.</w:t>
        <w:br w:type="textWrapping"/>
      </w:r>
    </w:p>
    <w:p w:rsidR="00000000" w:rsidDel="00000000" w:rsidP="00000000" w:rsidRDefault="00000000" w:rsidRPr="00000000" w14:paraId="00000034">
      <w:pPr>
        <w:spacing w:after="240" w:before="240" w:lineRule="auto"/>
        <w:rPr/>
      </w:pPr>
      <w:r w:rsidDel="00000000" w:rsidR="00000000" w:rsidRPr="00000000">
        <w:rPr>
          <w:rtl w:val="0"/>
        </w:rPr>
        <w:t xml:space="preserve">Together, these standards demonstrate that our project not only meets academic and technical goals but also aligns with the ABET accreditation requirement for integrating engineering standards into capstone design projects.</w:t>
      </w:r>
    </w:p>
    <w:p w:rsidR="00000000" w:rsidDel="00000000" w:rsidP="00000000" w:rsidRDefault="00000000" w:rsidRPr="00000000" w14:paraId="00000035">
      <w:pPr>
        <w:rPr>
          <w:b w:val="1"/>
          <w:bCs w:val="1"/>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b w:val="1"/>
        <w:bCs w:val="1"/>
        <w:sz w:val="26"/>
        <w:szCs w:val="2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andards.ieee.org/ieee/24748-3/7102/" TargetMode="External"/><Relationship Id="rId7" Type="http://schemas.openxmlformats.org/officeDocument/2006/relationships/hyperlink" Target="https://www.w3.org/TR/WCAG21/"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